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88" w:rsidRPr="00DE504E" w:rsidRDefault="00542688" w:rsidP="0054268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河南科技大学</w:t>
      </w:r>
    </w:p>
    <w:p w:rsidR="009E566B" w:rsidRPr="009E566B" w:rsidRDefault="009E566B" w:rsidP="00542688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9E566B">
        <w:rPr>
          <w:rFonts w:asciiTheme="minorEastAsia" w:eastAsiaTheme="minorEastAsia" w:hAnsiTheme="minorEastAsia" w:hint="eastAsia"/>
          <w:b/>
          <w:sz w:val="44"/>
          <w:szCs w:val="44"/>
        </w:rPr>
        <w:t>研究生学术活动记录表</w:t>
      </w:r>
    </w:p>
    <w:p w:rsidR="00542688" w:rsidRPr="00600978" w:rsidRDefault="00542688" w:rsidP="00542688">
      <w:pPr>
        <w:rPr>
          <w:bCs/>
          <w:sz w:val="44"/>
        </w:rPr>
      </w:pPr>
      <w:r w:rsidRPr="00600978">
        <w:rPr>
          <w:rFonts w:eastAsia="仿宋_GB2312" w:hint="eastAsia"/>
          <w:bCs/>
          <w:sz w:val="28"/>
        </w:rPr>
        <w:t>学号：</w:t>
      </w:r>
      <w:r w:rsidRPr="00600978">
        <w:rPr>
          <w:rFonts w:eastAsia="仿宋_GB2312" w:hint="eastAsia"/>
          <w:bCs/>
          <w:sz w:val="28"/>
        </w:rPr>
        <w:t xml:space="preserve">             </w:t>
      </w:r>
      <w:r w:rsidRPr="00600978">
        <w:rPr>
          <w:rFonts w:eastAsia="仿宋_GB2312" w:hint="eastAsia"/>
          <w:bCs/>
          <w:sz w:val="28"/>
        </w:rPr>
        <w:t>姓名：</w:t>
      </w:r>
      <w:r w:rsidRPr="00600978">
        <w:rPr>
          <w:rFonts w:eastAsia="仿宋_GB2312" w:hint="eastAsia"/>
          <w:bCs/>
          <w:sz w:val="28"/>
        </w:rPr>
        <w:t xml:space="preserve">            </w:t>
      </w:r>
      <w:r w:rsidRPr="00FB6881">
        <w:rPr>
          <w:rFonts w:ascii="仿宋_GB2312" w:eastAsia="仿宋_GB2312" w:hAnsi="宋体" w:hint="eastAsia"/>
          <w:sz w:val="36"/>
          <w:szCs w:val="36"/>
        </w:rPr>
        <w:t>□</w:t>
      </w:r>
      <w:r w:rsidRPr="00600978">
        <w:rPr>
          <w:rFonts w:eastAsia="仿宋_GB2312" w:hint="eastAsia"/>
          <w:bCs/>
          <w:sz w:val="28"/>
        </w:rPr>
        <w:t>硕士</w:t>
      </w:r>
      <w:r w:rsidRPr="00600978">
        <w:rPr>
          <w:rFonts w:eastAsia="仿宋_GB2312" w:hint="eastAsia"/>
          <w:bCs/>
          <w:sz w:val="28"/>
        </w:rPr>
        <w:t xml:space="preserve">         </w:t>
      </w:r>
      <w:r w:rsidRPr="00FB6881">
        <w:rPr>
          <w:rFonts w:ascii="仿宋_GB2312" w:eastAsia="仿宋_GB2312" w:hAnsi="宋体" w:hint="eastAsia"/>
          <w:sz w:val="36"/>
          <w:szCs w:val="36"/>
        </w:rPr>
        <w:t>□</w:t>
      </w:r>
      <w:r w:rsidRPr="00600978">
        <w:rPr>
          <w:rFonts w:eastAsia="仿宋_GB2312" w:hint="eastAsia"/>
          <w:bCs/>
          <w:sz w:val="28"/>
        </w:rPr>
        <w:t>博士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3420"/>
        <w:gridCol w:w="1800"/>
        <w:gridCol w:w="1440"/>
      </w:tblGrid>
      <w:tr w:rsidR="00542688" w:rsidTr="001A6F30">
        <w:trPr>
          <w:trHeight w:val="762"/>
        </w:trPr>
        <w:tc>
          <w:tcPr>
            <w:tcW w:w="1440" w:type="dxa"/>
            <w:vAlign w:val="center"/>
          </w:tcPr>
          <w:p w:rsidR="00542688" w:rsidRDefault="00542688" w:rsidP="007F06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间</w:t>
            </w:r>
          </w:p>
        </w:tc>
        <w:tc>
          <w:tcPr>
            <w:tcW w:w="1440" w:type="dxa"/>
            <w:vAlign w:val="center"/>
          </w:tcPr>
          <w:p w:rsidR="00542688" w:rsidRDefault="001A6F30" w:rsidP="007F0622">
            <w:pPr>
              <w:ind w:leftChars="100" w:left="2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3420" w:type="dxa"/>
            <w:vAlign w:val="center"/>
          </w:tcPr>
          <w:p w:rsidR="00542688" w:rsidRDefault="001A6F30" w:rsidP="001A6F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会议主题</w:t>
            </w:r>
          </w:p>
        </w:tc>
        <w:tc>
          <w:tcPr>
            <w:tcW w:w="1800" w:type="dxa"/>
            <w:vAlign w:val="center"/>
          </w:tcPr>
          <w:p w:rsidR="00542688" w:rsidRDefault="00542688" w:rsidP="001A6F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440" w:type="dxa"/>
            <w:vAlign w:val="center"/>
          </w:tcPr>
          <w:p w:rsidR="00542688" w:rsidRDefault="001A6F30" w:rsidP="007F0622">
            <w:pPr>
              <w:ind w:left="211" w:hangingChars="100" w:hanging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导师签名</w:t>
            </w:r>
          </w:p>
        </w:tc>
      </w:tr>
      <w:tr w:rsidR="00542688" w:rsidRPr="00061AF0" w:rsidTr="001A6F30">
        <w:trPr>
          <w:trHeight w:val="619"/>
        </w:trPr>
        <w:tc>
          <w:tcPr>
            <w:tcW w:w="1440" w:type="dxa"/>
            <w:vAlign w:val="center"/>
          </w:tcPr>
          <w:p w:rsidR="00542688" w:rsidRPr="00061AF0" w:rsidRDefault="00542688" w:rsidP="001A6F30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42688" w:rsidRPr="00061AF0" w:rsidRDefault="00542688" w:rsidP="001A6F30">
            <w:pPr>
              <w:ind w:firstLineChars="100" w:firstLine="240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42688" w:rsidRPr="00061AF0" w:rsidRDefault="00542688" w:rsidP="001A6F30">
            <w:pPr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42688" w:rsidRPr="009C6C89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</w:tr>
      <w:tr w:rsidR="00542688" w:rsidRPr="00061AF0" w:rsidTr="001A6F30">
        <w:trPr>
          <w:trHeight w:val="613"/>
        </w:trPr>
        <w:tc>
          <w:tcPr>
            <w:tcW w:w="1440" w:type="dxa"/>
            <w:vAlign w:val="center"/>
          </w:tcPr>
          <w:p w:rsidR="00542688" w:rsidRPr="00061AF0" w:rsidRDefault="00542688" w:rsidP="001A6F3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42688" w:rsidRPr="00061AF0" w:rsidRDefault="00542688" w:rsidP="001A6F30">
            <w:pPr>
              <w:ind w:firstLineChars="100" w:firstLine="240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42688" w:rsidRPr="00061AF0" w:rsidRDefault="00542688" w:rsidP="001A6F30">
            <w:pPr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</w:tr>
      <w:tr w:rsidR="00542688" w:rsidRPr="00061AF0" w:rsidTr="001A6F30">
        <w:trPr>
          <w:trHeight w:val="607"/>
        </w:trPr>
        <w:tc>
          <w:tcPr>
            <w:tcW w:w="1440" w:type="dxa"/>
            <w:vAlign w:val="center"/>
          </w:tcPr>
          <w:p w:rsidR="00542688" w:rsidRPr="00061AF0" w:rsidRDefault="00542688" w:rsidP="001A6F3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42688" w:rsidRPr="00061AF0" w:rsidRDefault="001A6F30" w:rsidP="001A6F3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:rsidR="00542688" w:rsidRPr="00061AF0" w:rsidRDefault="00542688" w:rsidP="001A6F30">
            <w:pPr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</w:tr>
      <w:tr w:rsidR="00542688" w:rsidRPr="00061AF0" w:rsidTr="001A6F30">
        <w:trPr>
          <w:trHeight w:val="614"/>
        </w:trPr>
        <w:tc>
          <w:tcPr>
            <w:tcW w:w="1440" w:type="dxa"/>
            <w:vAlign w:val="center"/>
          </w:tcPr>
          <w:p w:rsidR="00542688" w:rsidRPr="00061AF0" w:rsidRDefault="00542688" w:rsidP="001A6F3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42688" w:rsidRPr="00061AF0" w:rsidRDefault="00542688" w:rsidP="001A6F30">
            <w:pPr>
              <w:ind w:firstLineChars="100" w:firstLine="240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42688" w:rsidRPr="000D0788" w:rsidRDefault="00542688" w:rsidP="001A6F30">
            <w:pPr>
              <w:widowControl/>
              <w:snapToGrid w:val="0"/>
              <w:spacing w:line="360" w:lineRule="auto"/>
              <w:ind w:hanging="94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</w:tr>
      <w:tr w:rsidR="00542688" w:rsidRPr="00061AF0" w:rsidTr="001A6F30">
        <w:trPr>
          <w:trHeight w:val="614"/>
        </w:trPr>
        <w:tc>
          <w:tcPr>
            <w:tcW w:w="1440" w:type="dxa"/>
            <w:vAlign w:val="center"/>
          </w:tcPr>
          <w:p w:rsidR="00542688" w:rsidRPr="00061AF0" w:rsidRDefault="00542688" w:rsidP="001A6F3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42688" w:rsidRPr="00061AF0" w:rsidRDefault="00542688" w:rsidP="001A6F30">
            <w:pPr>
              <w:ind w:firstLineChars="100" w:firstLine="240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42688" w:rsidRPr="000D0788" w:rsidRDefault="00542688" w:rsidP="001A6F30">
            <w:pPr>
              <w:widowControl/>
              <w:snapToGrid w:val="0"/>
              <w:spacing w:line="360" w:lineRule="auto"/>
              <w:ind w:hanging="94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</w:tr>
      <w:tr w:rsidR="00542688" w:rsidRPr="00061AF0" w:rsidTr="001A6F30">
        <w:trPr>
          <w:trHeight w:val="614"/>
        </w:trPr>
        <w:tc>
          <w:tcPr>
            <w:tcW w:w="1440" w:type="dxa"/>
            <w:vAlign w:val="center"/>
          </w:tcPr>
          <w:p w:rsidR="00542688" w:rsidRPr="00061AF0" w:rsidRDefault="00542688" w:rsidP="001A6F3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42688" w:rsidRPr="00061AF0" w:rsidRDefault="00542688" w:rsidP="001A6F30">
            <w:pPr>
              <w:ind w:firstLineChars="100" w:firstLine="240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42688" w:rsidRPr="000D0788" w:rsidRDefault="00542688" w:rsidP="001A6F30">
            <w:pPr>
              <w:widowControl/>
              <w:snapToGrid w:val="0"/>
              <w:spacing w:line="360" w:lineRule="auto"/>
              <w:ind w:hanging="94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542688" w:rsidRPr="00061AF0" w:rsidRDefault="00542688" w:rsidP="001A6F30">
            <w:pPr>
              <w:ind w:left="240" w:hangingChars="100" w:hanging="240"/>
              <w:jc w:val="left"/>
              <w:rPr>
                <w:color w:val="000000"/>
                <w:sz w:val="24"/>
              </w:rPr>
            </w:pPr>
          </w:p>
        </w:tc>
      </w:tr>
      <w:tr w:rsidR="00542688" w:rsidTr="001A6F30">
        <w:trPr>
          <w:trHeight w:val="622"/>
        </w:trPr>
        <w:tc>
          <w:tcPr>
            <w:tcW w:w="144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  <w:tc>
          <w:tcPr>
            <w:tcW w:w="3420" w:type="dxa"/>
            <w:vAlign w:val="center"/>
          </w:tcPr>
          <w:p w:rsidR="00542688" w:rsidRDefault="00542688" w:rsidP="001A6F30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</w:tr>
      <w:tr w:rsidR="00542688" w:rsidTr="001A6F30">
        <w:trPr>
          <w:trHeight w:val="622"/>
        </w:trPr>
        <w:tc>
          <w:tcPr>
            <w:tcW w:w="144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  <w:tc>
          <w:tcPr>
            <w:tcW w:w="3420" w:type="dxa"/>
            <w:vAlign w:val="center"/>
          </w:tcPr>
          <w:p w:rsidR="00542688" w:rsidRDefault="00542688" w:rsidP="001A6F30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</w:tr>
      <w:tr w:rsidR="00542688" w:rsidTr="001A6F30">
        <w:trPr>
          <w:trHeight w:val="622"/>
        </w:trPr>
        <w:tc>
          <w:tcPr>
            <w:tcW w:w="144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  <w:tc>
          <w:tcPr>
            <w:tcW w:w="3420" w:type="dxa"/>
            <w:vAlign w:val="center"/>
          </w:tcPr>
          <w:p w:rsidR="00542688" w:rsidRDefault="00542688" w:rsidP="001A6F30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</w:tr>
      <w:tr w:rsidR="00542688" w:rsidTr="001A6F30">
        <w:trPr>
          <w:trHeight w:val="602"/>
        </w:trPr>
        <w:tc>
          <w:tcPr>
            <w:tcW w:w="144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  <w:tc>
          <w:tcPr>
            <w:tcW w:w="3420" w:type="dxa"/>
            <w:vAlign w:val="center"/>
          </w:tcPr>
          <w:p w:rsidR="00542688" w:rsidRDefault="00542688" w:rsidP="001A6F30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</w:tr>
      <w:tr w:rsidR="00542688" w:rsidTr="001A6F30">
        <w:trPr>
          <w:trHeight w:val="602"/>
        </w:trPr>
        <w:tc>
          <w:tcPr>
            <w:tcW w:w="144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  <w:tc>
          <w:tcPr>
            <w:tcW w:w="3420" w:type="dxa"/>
            <w:vAlign w:val="center"/>
          </w:tcPr>
          <w:p w:rsidR="00542688" w:rsidRDefault="00542688" w:rsidP="001A6F30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</w:tr>
      <w:tr w:rsidR="00542688" w:rsidTr="001A6F30">
        <w:trPr>
          <w:trHeight w:val="602"/>
        </w:trPr>
        <w:tc>
          <w:tcPr>
            <w:tcW w:w="144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  <w:tc>
          <w:tcPr>
            <w:tcW w:w="3420" w:type="dxa"/>
            <w:vAlign w:val="center"/>
          </w:tcPr>
          <w:p w:rsidR="00542688" w:rsidRDefault="00542688" w:rsidP="001A6F30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1800" w:type="dxa"/>
            <w:vAlign w:val="center"/>
          </w:tcPr>
          <w:p w:rsidR="00542688" w:rsidRDefault="00542688" w:rsidP="001A6F30">
            <w:pPr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542688" w:rsidRDefault="00542688" w:rsidP="001A6F30">
            <w:pPr>
              <w:ind w:left="180" w:hangingChars="100" w:hanging="180"/>
              <w:jc w:val="left"/>
              <w:rPr>
                <w:sz w:val="18"/>
              </w:rPr>
            </w:pPr>
          </w:p>
        </w:tc>
      </w:tr>
    </w:tbl>
    <w:p w:rsidR="009E566B" w:rsidRPr="009E566B" w:rsidRDefault="00542688" w:rsidP="009E566B">
      <w:pPr>
        <w:rPr>
          <w:rFonts w:ascii="宋体" w:hAnsi="宋体"/>
        </w:rPr>
      </w:pPr>
      <w:r>
        <w:rPr>
          <w:rFonts w:hint="eastAsia"/>
          <w:b/>
          <w:bCs/>
        </w:rPr>
        <w:t>要求：</w:t>
      </w:r>
      <w:r w:rsidR="009E566B" w:rsidRPr="009E566B">
        <w:rPr>
          <w:rFonts w:ascii="宋体" w:hAnsi="宋体" w:hint="eastAsia"/>
        </w:rPr>
        <w:t>1.博士生在申请论文答辩前至少参加学术报告会10次，其中至少参加1次全国性或国际性学术会议；本人应做不少于2次的学术报告。</w:t>
      </w:r>
    </w:p>
    <w:p w:rsidR="009E566B" w:rsidRPr="009E566B" w:rsidRDefault="009E566B" w:rsidP="009E566B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Pr="009E566B">
        <w:rPr>
          <w:rFonts w:ascii="宋体" w:hAnsi="宋体" w:hint="eastAsia"/>
        </w:rPr>
        <w:t>2.硕士生在申请论文答辩前应参加校级（地厅级）以上单位或本学科学术团体织组织的学术报告会不少于3次。</w:t>
      </w:r>
    </w:p>
    <w:p w:rsidR="00542688" w:rsidRDefault="009E566B" w:rsidP="009E566B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="00542688">
        <w:rPr>
          <w:rFonts w:ascii="宋体" w:hAnsi="宋体" w:hint="eastAsia"/>
        </w:rPr>
        <w:t>3.学术报告人若为研究生本人，应向</w:t>
      </w:r>
      <w:r w:rsidR="001A6F30">
        <w:rPr>
          <w:rFonts w:ascii="宋体" w:hAnsi="宋体" w:hint="eastAsia"/>
        </w:rPr>
        <w:t>培养单位</w:t>
      </w:r>
      <w:r w:rsidR="00542688">
        <w:rPr>
          <w:rFonts w:ascii="宋体" w:hAnsi="宋体" w:hint="eastAsia"/>
        </w:rPr>
        <w:t>提交PPT、学术论文和照片。</w:t>
      </w:r>
    </w:p>
    <w:p w:rsidR="009E566B" w:rsidRDefault="009E566B" w:rsidP="009E566B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 xml:space="preserve">  4.本表一式两份，由研究生本人填写，毕业前(上半年3月,下半年10月)交到培养单位研究生秘书处,由研究生秘书提交成绩。</w:t>
      </w:r>
    </w:p>
    <w:p w:rsidR="009E566B" w:rsidRPr="009E566B" w:rsidRDefault="009E566B" w:rsidP="009E566B">
      <w:pPr>
        <w:ind w:firstLine="435"/>
      </w:pPr>
      <w:r>
        <w:rPr>
          <w:rFonts w:hint="eastAsia"/>
        </w:rPr>
        <w:t xml:space="preserve">  </w:t>
      </w:r>
    </w:p>
    <w:p w:rsidR="006A5A3B" w:rsidRPr="009E566B" w:rsidRDefault="006A5A3B"/>
    <w:sectPr w:rsidR="006A5A3B" w:rsidRPr="009E566B" w:rsidSect="006A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8F" w:rsidRDefault="00644A8F" w:rsidP="00B5307E">
      <w:r>
        <w:separator/>
      </w:r>
    </w:p>
  </w:endnote>
  <w:endnote w:type="continuationSeparator" w:id="1">
    <w:p w:rsidR="00644A8F" w:rsidRDefault="00644A8F" w:rsidP="00B5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8F" w:rsidRDefault="00644A8F" w:rsidP="00B5307E">
      <w:r>
        <w:separator/>
      </w:r>
    </w:p>
  </w:footnote>
  <w:footnote w:type="continuationSeparator" w:id="1">
    <w:p w:rsidR="00644A8F" w:rsidRDefault="00644A8F" w:rsidP="00B53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688"/>
    <w:rsid w:val="0019044B"/>
    <w:rsid w:val="001A572B"/>
    <w:rsid w:val="001A6F30"/>
    <w:rsid w:val="004E4554"/>
    <w:rsid w:val="00542688"/>
    <w:rsid w:val="00600978"/>
    <w:rsid w:val="00644A8F"/>
    <w:rsid w:val="006A5A3B"/>
    <w:rsid w:val="009E566B"/>
    <w:rsid w:val="00B065E5"/>
    <w:rsid w:val="00B5307E"/>
    <w:rsid w:val="00D82743"/>
    <w:rsid w:val="00DE0F0B"/>
    <w:rsid w:val="00FB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0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0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5</cp:revision>
  <cp:lastPrinted>2017-03-02T01:04:00Z</cp:lastPrinted>
  <dcterms:created xsi:type="dcterms:W3CDTF">2017-03-01T23:57:00Z</dcterms:created>
  <dcterms:modified xsi:type="dcterms:W3CDTF">2017-03-02T01:43:00Z</dcterms:modified>
</cp:coreProperties>
</file>